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63BD" w14:textId="3DA6FB8F" w:rsidR="00062963" w:rsidRPr="00A46A6B" w:rsidRDefault="00356D98" w:rsidP="00062963">
      <w:pPr>
        <w:jc w:val="both"/>
        <w:rPr>
          <w:b/>
          <w:caps/>
          <w:sz w:val="28"/>
          <w:szCs w:val="28"/>
          <w:lang w:val="sk-SK"/>
        </w:rPr>
      </w:pPr>
      <w:r w:rsidRPr="00A46A6B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728DB965" wp14:editId="4A0D83D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A6B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39A27149" wp14:editId="31525609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901700" cy="1714500"/>
            <wp:effectExtent l="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963" w:rsidRPr="00A46A6B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35BF3555" w14:textId="77777777" w:rsidR="00062963" w:rsidRPr="00A46A6B" w:rsidRDefault="00062963" w:rsidP="00062963">
      <w:pPr>
        <w:jc w:val="both"/>
        <w:rPr>
          <w:b/>
          <w:caps/>
          <w:sz w:val="28"/>
          <w:szCs w:val="28"/>
          <w:lang w:val="sk-SK"/>
        </w:rPr>
      </w:pPr>
      <w:r w:rsidRPr="00A46A6B">
        <w:rPr>
          <w:b/>
          <w:caps/>
          <w:sz w:val="28"/>
          <w:szCs w:val="28"/>
          <w:lang w:val="sk-SK"/>
        </w:rPr>
        <w:t>Slovenskej republiky</w:t>
      </w:r>
    </w:p>
    <w:p w14:paraId="036DD879" w14:textId="77777777" w:rsidR="00062963" w:rsidRPr="00A46A6B" w:rsidRDefault="00062963" w:rsidP="00062963">
      <w:pPr>
        <w:jc w:val="both"/>
        <w:rPr>
          <w:b/>
          <w:lang w:val="sk-SK"/>
        </w:rPr>
      </w:pPr>
    </w:p>
    <w:p w14:paraId="28163E39" w14:textId="77777777" w:rsidR="00062963" w:rsidRPr="00A46A6B" w:rsidRDefault="00062963" w:rsidP="00062963">
      <w:pPr>
        <w:jc w:val="both"/>
        <w:rPr>
          <w:b/>
          <w:lang w:val="sk-SK"/>
        </w:rPr>
      </w:pPr>
      <w:r w:rsidRPr="00A46A6B">
        <w:rPr>
          <w:b/>
          <w:lang w:val="sk-SK"/>
        </w:rPr>
        <w:t>Trnavská cesta 52</w:t>
      </w:r>
    </w:p>
    <w:p w14:paraId="785DE73F" w14:textId="77777777" w:rsidR="00062963" w:rsidRPr="00A46A6B" w:rsidRDefault="00062963" w:rsidP="00062963">
      <w:pPr>
        <w:jc w:val="both"/>
        <w:rPr>
          <w:b/>
          <w:lang w:val="sk-SK"/>
        </w:rPr>
      </w:pPr>
      <w:r w:rsidRPr="00A46A6B">
        <w:rPr>
          <w:b/>
          <w:lang w:val="sk-SK"/>
        </w:rPr>
        <w:t>P.O.BOX 45</w:t>
      </w:r>
    </w:p>
    <w:p w14:paraId="457D5439" w14:textId="77777777" w:rsidR="00062963" w:rsidRPr="00A46A6B" w:rsidRDefault="00062963" w:rsidP="00062963">
      <w:pPr>
        <w:jc w:val="both"/>
        <w:rPr>
          <w:b/>
          <w:lang w:val="sk-SK"/>
        </w:rPr>
      </w:pPr>
      <w:r w:rsidRPr="00A46A6B">
        <w:rPr>
          <w:b/>
          <w:lang w:val="sk-SK"/>
        </w:rPr>
        <w:t>826 45 Bratislava</w:t>
      </w:r>
    </w:p>
    <w:p w14:paraId="7414DDC1" w14:textId="77777777" w:rsidR="00062963" w:rsidRPr="00A46A6B" w:rsidRDefault="00062963" w:rsidP="00062963">
      <w:pPr>
        <w:jc w:val="both"/>
        <w:rPr>
          <w:b/>
          <w:bCs/>
          <w:lang w:val="sk-SK"/>
        </w:rPr>
      </w:pPr>
      <w:r w:rsidRPr="00A46A6B">
        <w:rPr>
          <w:b/>
          <w:bCs/>
          <w:lang w:val="sk-SK" w:eastAsia="cs-CZ"/>
        </w:rPr>
        <w:tab/>
      </w:r>
      <w:r w:rsidRPr="00A46A6B">
        <w:rPr>
          <w:b/>
          <w:bCs/>
          <w:lang w:val="sk-SK" w:eastAsia="cs-CZ"/>
        </w:rPr>
        <w:tab/>
      </w:r>
    </w:p>
    <w:p w14:paraId="5F8C2727" w14:textId="77777777" w:rsidR="00062963" w:rsidRPr="00A46A6B" w:rsidRDefault="00062963" w:rsidP="00062963">
      <w:pPr>
        <w:jc w:val="both"/>
        <w:rPr>
          <w:sz w:val="22"/>
          <w:szCs w:val="22"/>
          <w:lang w:val="sk-SK"/>
        </w:rPr>
      </w:pPr>
    </w:p>
    <w:p w14:paraId="1EC6EEB1" w14:textId="77777777" w:rsidR="00062963" w:rsidRPr="00A46A6B" w:rsidRDefault="00062963" w:rsidP="00062963">
      <w:pPr>
        <w:jc w:val="both"/>
        <w:rPr>
          <w:sz w:val="22"/>
          <w:szCs w:val="22"/>
          <w:lang w:val="sk-SK"/>
        </w:rPr>
      </w:pPr>
    </w:p>
    <w:p w14:paraId="50BFC8E0" w14:textId="4CC1EF96" w:rsidR="00062963" w:rsidRPr="00A46A6B" w:rsidRDefault="00062963" w:rsidP="00062963">
      <w:pPr>
        <w:jc w:val="right"/>
        <w:rPr>
          <w:sz w:val="22"/>
          <w:szCs w:val="22"/>
          <w:lang w:val="sk-SK"/>
        </w:rPr>
      </w:pPr>
      <w:r w:rsidRPr="00A46A6B">
        <w:rPr>
          <w:sz w:val="22"/>
          <w:szCs w:val="22"/>
          <w:lang w:val="sk-SK"/>
        </w:rPr>
        <w:t xml:space="preserve">Bratislava, </w:t>
      </w:r>
      <w:r>
        <w:rPr>
          <w:sz w:val="22"/>
          <w:szCs w:val="22"/>
          <w:lang w:val="sk-SK"/>
        </w:rPr>
        <w:t>2</w:t>
      </w:r>
      <w:r w:rsidR="00641A76">
        <w:rPr>
          <w:sz w:val="22"/>
          <w:szCs w:val="22"/>
          <w:lang w:val="sk-SK"/>
        </w:rPr>
        <w:t>7</w:t>
      </w:r>
      <w:r w:rsidRPr="00A46A6B">
        <w:rPr>
          <w:sz w:val="22"/>
          <w:szCs w:val="22"/>
          <w:lang w:val="sk-SK"/>
        </w:rPr>
        <w:t xml:space="preserve">. </w:t>
      </w:r>
      <w:r>
        <w:rPr>
          <w:sz w:val="22"/>
          <w:szCs w:val="22"/>
          <w:lang w:val="sk-SK"/>
        </w:rPr>
        <w:t>07</w:t>
      </w:r>
      <w:r w:rsidRPr="00A46A6B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  <w:r w:rsidRPr="00A46A6B">
        <w:rPr>
          <w:sz w:val="22"/>
          <w:szCs w:val="22"/>
          <w:lang w:val="sk-SK"/>
        </w:rPr>
        <w:t>202</w:t>
      </w:r>
      <w:r>
        <w:rPr>
          <w:sz w:val="22"/>
          <w:szCs w:val="22"/>
          <w:lang w:val="sk-SK"/>
        </w:rPr>
        <w:t>2</w:t>
      </w:r>
    </w:p>
    <w:p w14:paraId="17B90C7F" w14:textId="77777777" w:rsidR="00062963" w:rsidRPr="00062963" w:rsidRDefault="00062963" w:rsidP="00062963">
      <w:pPr>
        <w:pStyle w:val="Normlnywebov"/>
        <w:spacing w:before="0" w:beforeAutospacing="0" w:after="0"/>
        <w:rPr>
          <w:b/>
          <w:bCs/>
          <w:color w:val="000000"/>
        </w:rPr>
      </w:pPr>
    </w:p>
    <w:p w14:paraId="17E94B51" w14:textId="77777777" w:rsidR="00062963" w:rsidRPr="00062963" w:rsidRDefault="00062963" w:rsidP="00062963">
      <w:pPr>
        <w:jc w:val="center"/>
        <w:rPr>
          <w:sz w:val="36"/>
          <w:szCs w:val="36"/>
          <w:lang w:val="sk-SK" w:eastAsia="sk-SK"/>
        </w:rPr>
      </w:pPr>
      <w:bookmarkStart w:id="0" w:name="_GoBack"/>
      <w:r w:rsidRPr="00062963">
        <w:rPr>
          <w:b/>
          <w:bCs/>
          <w:color w:val="000000"/>
          <w:sz w:val="36"/>
          <w:szCs w:val="36"/>
          <w:lang w:val="sk-SK" w:eastAsia="sk-SK"/>
        </w:rPr>
        <w:t>Opičie kiahne: Informácie a odporúčania pre organizátorov podujatí</w:t>
      </w:r>
    </w:p>
    <w:bookmarkEnd w:id="0"/>
    <w:p w14:paraId="6BFB251C" w14:textId="77777777" w:rsidR="00062963" w:rsidRPr="00062963" w:rsidRDefault="00062963" w:rsidP="00062963">
      <w:pPr>
        <w:rPr>
          <w:lang w:val="sk-SK" w:eastAsia="sk-SK"/>
        </w:rPr>
      </w:pPr>
    </w:p>
    <w:p w14:paraId="7A853C71" w14:textId="77777777" w:rsidR="005E37E9" w:rsidRDefault="005E37E9" w:rsidP="00062963">
      <w:pPr>
        <w:jc w:val="both"/>
        <w:rPr>
          <w:color w:val="000000"/>
          <w:lang w:val="sk-SK" w:eastAsia="sk-SK"/>
        </w:rPr>
      </w:pPr>
    </w:p>
    <w:p w14:paraId="1CCB9657" w14:textId="29D20E8F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Od prvej polovice mája 2022 sa v európskom regióne objavujú prípady ochorenia opičích kiahní. Deje sa tak aj napriek tomu, že ochorenie nie je v Európe endemické. </w:t>
      </w:r>
    </w:p>
    <w:p w14:paraId="49534220" w14:textId="77777777" w:rsidR="00062963" w:rsidRPr="00062963" w:rsidRDefault="00062963" w:rsidP="00062963">
      <w:pPr>
        <w:rPr>
          <w:lang w:val="sk-SK" w:eastAsia="sk-SK"/>
        </w:rPr>
      </w:pPr>
    </w:p>
    <w:p w14:paraId="1A1C9A26" w14:textId="77777777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Počet laboratórne potvrdených prípadov v priebehu júla 2022 prekročil hranicu 10-tisíc laboratórne potvrdených prípadov, v dôsledku čoho</w:t>
      </w:r>
      <w:r w:rsidRPr="00062963">
        <w:rPr>
          <w:b/>
          <w:bCs/>
          <w:color w:val="000000"/>
          <w:lang w:val="sk-SK" w:eastAsia="sk-SK"/>
        </w:rPr>
        <w:t xml:space="preserve"> Svetová zdravotnícka organizácia (WHO) dňa 23. júla 2022 deklarovala prebiehajúcu epidémiu opičích kiahní za ohrozenie verejného zdravia medzinárodného významu podľa Medzinárodných zdravotných predpisov.</w:t>
      </w:r>
    </w:p>
    <w:p w14:paraId="56525315" w14:textId="77777777" w:rsidR="00062963" w:rsidRPr="00062963" w:rsidRDefault="00062963" w:rsidP="00062963">
      <w:pPr>
        <w:rPr>
          <w:lang w:val="sk-SK" w:eastAsia="sk-SK"/>
        </w:rPr>
      </w:pPr>
    </w:p>
    <w:p w14:paraId="2F4A3E12" w14:textId="77777777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Vzhľadom na to, že pre leto je typické cestovanie do zahraničia a väčší počet hromadných podujatí, pričom mnohé majú medzinárodnú účasť, považujeme za dôležité spolupracovať s organizátormi na prevencii ďalšieho šírenia vírusového ochorenia opičích kiahní. </w:t>
      </w:r>
    </w:p>
    <w:p w14:paraId="4E3C1287" w14:textId="77777777" w:rsidR="00062963" w:rsidRPr="00062963" w:rsidRDefault="00062963" w:rsidP="00062963">
      <w:pPr>
        <w:rPr>
          <w:lang w:val="sk-SK" w:eastAsia="sk-SK"/>
        </w:rPr>
      </w:pPr>
    </w:p>
    <w:p w14:paraId="719FA4A6" w14:textId="77777777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b/>
          <w:bCs/>
          <w:color w:val="000000"/>
          <w:lang w:val="sk-SK" w:eastAsia="sk-SK"/>
        </w:rPr>
        <w:t>Európska kancelária Svetovej zdravotníckej organizácie a Európske centrum na kontrolu a prevenciu chorôb (ECDC) považujú v aktuálnej situácii za kontraproduktívne rušiť podujatia. </w:t>
      </w:r>
    </w:p>
    <w:p w14:paraId="147C6BD1" w14:textId="77777777" w:rsidR="00062963" w:rsidRPr="00062963" w:rsidRDefault="00062963" w:rsidP="00062963">
      <w:pPr>
        <w:rPr>
          <w:lang w:val="sk-SK" w:eastAsia="sk-SK"/>
        </w:rPr>
      </w:pPr>
    </w:p>
    <w:p w14:paraId="0440FFFB" w14:textId="2FDBB6D5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Neželaným následkom zrušených podujatí by totiž mohli byť početné párty a stretnutia v súkromnom (potenciálne rizikovejšom) prostredí, kde absentuje osvetová činnosť a nie sú zavedené preventívne opatrenia na zabránenie šírenia nákazy. Naopak, zodpovedne organizované hromadné podujatia môžu vytvoriť cenný priestor na zapojenie komunít do ochrany verejného zdravia a zvyšovať povedomie o opičích kiahňach a ich prevencii.</w:t>
      </w:r>
      <w:r w:rsidRPr="00062963">
        <w:rPr>
          <w:color w:val="000000"/>
          <w:lang w:val="sk-SK" w:eastAsia="sk-SK"/>
        </w:rPr>
        <w:br/>
      </w:r>
    </w:p>
    <w:p w14:paraId="4CA8E57F" w14:textId="77777777" w:rsidR="00062963" w:rsidRPr="00062963" w:rsidRDefault="00062963" w:rsidP="00062963">
      <w:pPr>
        <w:rPr>
          <w:sz w:val="28"/>
          <w:szCs w:val="28"/>
          <w:lang w:val="sk-SK" w:eastAsia="sk-SK"/>
        </w:rPr>
      </w:pPr>
      <w:r w:rsidRPr="00062963">
        <w:rPr>
          <w:b/>
          <w:bCs/>
          <w:color w:val="000000"/>
          <w:sz w:val="28"/>
          <w:szCs w:val="28"/>
          <w:lang w:val="sk-SK" w:eastAsia="sk-SK"/>
        </w:rPr>
        <w:t>Pred podujatím</w:t>
      </w:r>
    </w:p>
    <w:p w14:paraId="06792483" w14:textId="77777777" w:rsidR="00062963" w:rsidRPr="00062963" w:rsidRDefault="00062963" w:rsidP="00062963">
      <w:pPr>
        <w:rPr>
          <w:lang w:val="sk-SK" w:eastAsia="sk-SK"/>
        </w:rPr>
      </w:pPr>
      <w:r w:rsidRPr="00062963">
        <w:rPr>
          <w:lang w:val="sk-SK" w:eastAsia="sk-SK"/>
        </w:rPr>
        <w:br/>
      </w:r>
    </w:p>
    <w:p w14:paraId="707A743A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 xml:space="preserve">Informujte sa o aktuálnom vývoji v súvislosti s epidémiou opičích kiahní v Európe - dôležité aktuálne informácie nájdete na webe uvzsr.sk a pravidelne aktualizované sú aj </w:t>
      </w:r>
      <w:hyperlink r:id="rId9" w:history="1">
        <w:r w:rsidRPr="00062963">
          <w:rPr>
            <w:color w:val="1155CC"/>
            <w:u w:val="single"/>
            <w:lang w:val="sk-SK" w:eastAsia="sk-SK"/>
          </w:rPr>
          <w:t>informácie o výskyte ochorenia v regióne na stránkach ECDC</w:t>
        </w:r>
      </w:hyperlink>
      <w:r w:rsidRPr="00062963">
        <w:rPr>
          <w:color w:val="000000"/>
          <w:lang w:val="sk-SK" w:eastAsia="sk-SK"/>
        </w:rPr>
        <w:t>.</w:t>
      </w:r>
    </w:p>
    <w:p w14:paraId="24C9CF94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Ak predpokladáte veľký počet návštevníkov a/alebo medzinárodnú účasť, skontaktujte sa vopred s príslušným regionálnym úradom verejného zdravotníctva (RÚVZ), jeho odborní pracovníci vám pomôžu odladiť detaily prevencie s ohľadom na lokalitu a konkrétny charakter podujatia a jeho oficiálnych či spontánnych sprievodných akcií.</w:t>
      </w:r>
    </w:p>
    <w:p w14:paraId="6D2D3A01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lastRenderedPageBreak/>
        <w:t xml:space="preserve">Informačné materiály dostupné v slovenčine nájdete na uvzsr.sk, v prípade zahraničných návštevníkov je vhodné poskytnúť aj informácie v anglickom jazyku - </w:t>
      </w:r>
      <w:hyperlink r:id="rId10" w:history="1">
        <w:r w:rsidRPr="00062963">
          <w:rPr>
            <w:color w:val="1155CC"/>
            <w:u w:val="single"/>
            <w:lang w:val="sk-SK" w:eastAsia="sk-SK"/>
          </w:rPr>
          <w:t xml:space="preserve">ECDC zostavila balíček rôznorodých </w:t>
        </w:r>
        <w:proofErr w:type="spellStart"/>
        <w:r w:rsidRPr="00062963">
          <w:rPr>
            <w:color w:val="1155CC"/>
            <w:u w:val="single"/>
            <w:lang w:val="sk-SK" w:eastAsia="sk-SK"/>
          </w:rPr>
          <w:t>infomateriálov</w:t>
        </w:r>
        <w:proofErr w:type="spellEnd"/>
        <w:r w:rsidRPr="00062963">
          <w:rPr>
            <w:color w:val="1155CC"/>
            <w:u w:val="single"/>
            <w:lang w:val="sk-SK" w:eastAsia="sk-SK"/>
          </w:rPr>
          <w:t>, ktorý môžete okamžite využiť</w:t>
        </w:r>
      </w:hyperlink>
      <w:r w:rsidRPr="00062963">
        <w:rPr>
          <w:color w:val="000000"/>
          <w:lang w:val="sk-SK" w:eastAsia="sk-SK"/>
        </w:rPr>
        <w:t xml:space="preserve"> online pred podujatím (sociálne siete, </w:t>
      </w:r>
      <w:proofErr w:type="spellStart"/>
      <w:r w:rsidRPr="00062963">
        <w:rPr>
          <w:color w:val="000000"/>
          <w:lang w:val="sk-SK" w:eastAsia="sk-SK"/>
        </w:rPr>
        <w:t>newsletter</w:t>
      </w:r>
      <w:proofErr w:type="spellEnd"/>
      <w:r w:rsidRPr="00062963">
        <w:rPr>
          <w:color w:val="000000"/>
          <w:lang w:val="sk-SK" w:eastAsia="sk-SK"/>
        </w:rPr>
        <w:t>, webstránka či aplikácia hromadného podujatia, email) a aj fyzicky priamo v priestoroch podujatia.</w:t>
      </w:r>
    </w:p>
    <w:p w14:paraId="7B171F03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 xml:space="preserve">Vopred upozornite návštevníkov, aby sa nezúčastňovali podujatia, ak majú </w:t>
      </w:r>
      <w:hyperlink r:id="rId11" w:history="1">
        <w:r w:rsidRPr="00062963">
          <w:rPr>
            <w:color w:val="1155CC"/>
            <w:u w:val="single"/>
            <w:lang w:val="sk-SK" w:eastAsia="sk-SK"/>
          </w:rPr>
          <w:t>príznaky spojené s opičími kiahňami</w:t>
        </w:r>
      </w:hyperlink>
      <w:r w:rsidRPr="00062963">
        <w:rPr>
          <w:color w:val="000000"/>
          <w:lang w:val="sk-SK" w:eastAsia="sk-SK"/>
        </w:rPr>
        <w:t xml:space="preserve"> (horúčka, zimnica, bolesti hlavy, zväčšené lymfatické uzliny, bolesti chrbta alebo svalov, typická vyrážka) a odporučte im návštevu lekára.</w:t>
      </w:r>
    </w:p>
    <w:p w14:paraId="410DB099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Povzbuďte účastníkov k tomu, aby si odložili kontaktné údaje svojich sexuálnych a iných úzkych kontaktov z podujatia - môže to byť mimoriadne dôležité v prípade, že sa u niekoho z nich potvrdia opičie kiahne (alebo iné prenosné ochorenie) a bude potrebné zabrániť ďalšiemu šíreniu infekcie.</w:t>
      </w:r>
    </w:p>
    <w:p w14:paraId="453CB6D2" w14:textId="77777777" w:rsidR="00062963" w:rsidRPr="00062963" w:rsidRDefault="00062963" w:rsidP="00062963">
      <w:pPr>
        <w:numPr>
          <w:ilvl w:val="0"/>
          <w:numId w:val="1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Zamyslite sa nad tým, ako budete účastníkov informovať v prípade, že sa podujatie stane ohniskom nákazy a bude potrebné upozorniť návštevníkov na riziko, že mohli byť vystavení vírusu opičích kiahní. Viacerí európski organizátori sa už ocitli v tejto situácii a zvolili buď informovanie priamo prostredníctvom webovej stránky podujatia s odkazom na oficiálne zdravotnícke odporúčania, alebo návštevníkov upozornili prostredníctvom e-mailového kontaktu, cez ktorý sa zaregistrovali na podujatie.</w:t>
      </w:r>
    </w:p>
    <w:p w14:paraId="453E7CF1" w14:textId="77777777" w:rsidR="00062963" w:rsidRPr="00062963" w:rsidRDefault="00062963" w:rsidP="00062963">
      <w:pPr>
        <w:rPr>
          <w:lang w:val="sk-SK" w:eastAsia="sk-SK"/>
        </w:rPr>
      </w:pPr>
    </w:p>
    <w:p w14:paraId="094BFD8D" w14:textId="77777777" w:rsidR="00062963" w:rsidRPr="00062963" w:rsidRDefault="00062963" w:rsidP="00062963">
      <w:pPr>
        <w:rPr>
          <w:sz w:val="28"/>
          <w:szCs w:val="28"/>
          <w:lang w:val="sk-SK" w:eastAsia="sk-SK"/>
        </w:rPr>
      </w:pPr>
      <w:r w:rsidRPr="00062963">
        <w:rPr>
          <w:b/>
          <w:bCs/>
          <w:color w:val="000000"/>
          <w:sz w:val="28"/>
          <w:szCs w:val="28"/>
          <w:lang w:val="sk-SK" w:eastAsia="sk-SK"/>
        </w:rPr>
        <w:t>Počas podujatia</w:t>
      </w:r>
    </w:p>
    <w:p w14:paraId="434AAF16" w14:textId="77777777" w:rsidR="00062963" w:rsidRPr="00062963" w:rsidRDefault="00062963" w:rsidP="00062963">
      <w:pPr>
        <w:rPr>
          <w:lang w:val="sk-SK" w:eastAsia="sk-SK"/>
        </w:rPr>
      </w:pPr>
      <w:r w:rsidRPr="00062963">
        <w:rPr>
          <w:lang w:val="sk-SK" w:eastAsia="sk-SK"/>
        </w:rPr>
        <w:br/>
      </w:r>
    </w:p>
    <w:p w14:paraId="232BC6EB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Sprístupnite účastníkom vodu a mydlo a dezinfekciu na ruky v dostatočnej kapacite a množstve. Na utretie rúk poskytnite jednorazové utierky (nie zdieľané uteráky).</w:t>
      </w:r>
    </w:p>
    <w:p w14:paraId="617AFCBC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Povzbuďte účastníkov, aby dodržiavali dôslednú hygienu rúk a respiračnú etiketu (prekrytie úst a nosa jednorazovou hygienickou vreckovkou pri kašli a kýchaní).</w:t>
      </w:r>
    </w:p>
    <w:p w14:paraId="463EB08F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 xml:space="preserve">Podporujte účastníkov v obozretnosti a informujte ich o príznakoch opičích kiahní - napríklad prostredníctvom hovorených oznamov, plagátmi, </w:t>
      </w:r>
      <w:proofErr w:type="spellStart"/>
      <w:r w:rsidRPr="00062963">
        <w:rPr>
          <w:color w:val="000000"/>
          <w:lang w:val="sk-SK" w:eastAsia="sk-SK"/>
        </w:rPr>
        <w:t>infopanelmi</w:t>
      </w:r>
      <w:proofErr w:type="spellEnd"/>
      <w:r w:rsidRPr="00062963">
        <w:rPr>
          <w:color w:val="000000"/>
          <w:lang w:val="sk-SK" w:eastAsia="sk-SK"/>
        </w:rPr>
        <w:t xml:space="preserve">, </w:t>
      </w:r>
      <w:proofErr w:type="spellStart"/>
      <w:r w:rsidRPr="00062963">
        <w:rPr>
          <w:color w:val="000000"/>
          <w:lang w:val="sk-SK" w:eastAsia="sk-SK"/>
        </w:rPr>
        <w:t>infostánkami</w:t>
      </w:r>
      <w:proofErr w:type="spellEnd"/>
      <w:r w:rsidRPr="00062963">
        <w:rPr>
          <w:color w:val="000000"/>
          <w:lang w:val="sk-SK" w:eastAsia="sk-SK"/>
        </w:rPr>
        <w:t xml:space="preserve"> či v aplikácii alebo na sociálnej sieti podujatia.</w:t>
      </w:r>
    </w:p>
    <w:p w14:paraId="6E0825E1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Zabezpečte prúdenie vzduchu v interiéroch, často a dôsledne vetrajte.</w:t>
      </w:r>
    </w:p>
    <w:p w14:paraId="49A210F7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Povzbuďte účastníkov v zdržanlivosti, čo sa týka väčšieho počtu a striedania sexuálnych partnerov počas podujatia, informujte ich o riziku, ktoré predstavuje zdieľanie sexuálnych hračiek.</w:t>
      </w:r>
    </w:p>
    <w:p w14:paraId="6971A0AE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Povzbuďte účastníkov k praktizovaniu bezpečného sexu. Prezervatívy síce v prípade opičích kiahní poskytujú limitovanú ochranu (infekčná vyrážka sa môže nachádzať na prezervatívom neprekrytej časti tela), no stále poskytujú relevantnú ochranu v prípade rozšírených sexuálne prenosných infekcií, ako sú HIV, žltačka B a C.</w:t>
      </w:r>
    </w:p>
    <w:p w14:paraId="472E21F4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 xml:space="preserve">Zaistite časté a dôsledné čistenie a dezinfikovanie povrchov, ktorých sa návštevníci veľa dotýkajú (napr. toalety, konferenčné </w:t>
      </w:r>
      <w:proofErr w:type="spellStart"/>
      <w:r w:rsidRPr="00062963">
        <w:rPr>
          <w:color w:val="000000"/>
          <w:lang w:val="sk-SK" w:eastAsia="sk-SK"/>
        </w:rPr>
        <w:t>stand</w:t>
      </w:r>
      <w:proofErr w:type="spellEnd"/>
      <w:r w:rsidRPr="00062963">
        <w:rPr>
          <w:color w:val="000000"/>
          <w:lang w:val="sk-SK" w:eastAsia="sk-SK"/>
        </w:rPr>
        <w:t xml:space="preserve">-by stolíky, stoly a </w:t>
      </w:r>
      <w:proofErr w:type="spellStart"/>
      <w:r w:rsidRPr="00062963">
        <w:rPr>
          <w:color w:val="000000"/>
          <w:lang w:val="sk-SK" w:eastAsia="sk-SK"/>
        </w:rPr>
        <w:t>pultíky</w:t>
      </w:r>
      <w:proofErr w:type="spellEnd"/>
      <w:r w:rsidRPr="00062963">
        <w:rPr>
          <w:color w:val="000000"/>
          <w:lang w:val="sk-SK" w:eastAsia="sk-SK"/>
        </w:rPr>
        <w:t xml:space="preserve"> v </w:t>
      </w:r>
      <w:proofErr w:type="spellStart"/>
      <w:r w:rsidRPr="00062963">
        <w:rPr>
          <w:color w:val="000000"/>
          <w:lang w:val="sk-SK" w:eastAsia="sk-SK"/>
        </w:rPr>
        <w:t>gastro</w:t>
      </w:r>
      <w:proofErr w:type="spellEnd"/>
      <w:r w:rsidRPr="00062963">
        <w:rPr>
          <w:color w:val="000000"/>
          <w:lang w:val="sk-SK" w:eastAsia="sk-SK"/>
        </w:rPr>
        <w:t xml:space="preserve"> zóne).</w:t>
      </w:r>
    </w:p>
    <w:p w14:paraId="4FD97950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Personál, ktorý zabezpečuje čistenie povrchov a upratovanie, má mať k dispozícii ochranné prostriedky, ako sú gumené rukavice či respirátory/ jednorazové rúška. </w:t>
      </w:r>
    </w:p>
    <w:p w14:paraId="650FCC93" w14:textId="77777777" w:rsidR="00062963" w:rsidRPr="00062963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Zabráňte zdieľaniu riadov (taniere, poháre, príbory) a ak nechcete používať jednorazové riady, po každom návštevníkovi ich dôkladne umyte pri teplote najmenej 60° C.</w:t>
      </w:r>
    </w:p>
    <w:p w14:paraId="2A280D6D" w14:textId="049B6DC1" w:rsidR="00442DB8" w:rsidRDefault="00062963" w:rsidP="00062963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Ak je to pre podujatie či jeho sprievodné akcie relevantné, po každom návštevníkovi vymeňte bielizeň, uteráky, župany, či akékoľvek použité textílie. Vírus opičích kiahní zlikvidujete praním na minimálne 60° C.</w:t>
      </w:r>
    </w:p>
    <w:p w14:paraId="27DC80F0" w14:textId="35D9DB7E" w:rsidR="00062963" w:rsidRPr="00062963" w:rsidRDefault="00442DB8" w:rsidP="00442DB8">
      <w:pPr>
        <w:spacing w:after="160" w:line="259" w:lineRule="auto"/>
        <w:rPr>
          <w:color w:val="000000"/>
          <w:lang w:val="sk-SK" w:eastAsia="sk-SK"/>
        </w:rPr>
      </w:pPr>
      <w:r>
        <w:rPr>
          <w:color w:val="000000"/>
          <w:lang w:val="sk-SK" w:eastAsia="sk-SK"/>
        </w:rPr>
        <w:br w:type="page"/>
      </w:r>
      <w:r w:rsidR="00062963" w:rsidRPr="00062963">
        <w:rPr>
          <w:b/>
          <w:bCs/>
          <w:color w:val="000000"/>
          <w:sz w:val="28"/>
          <w:szCs w:val="28"/>
          <w:lang w:val="sk-SK" w:eastAsia="sk-SK"/>
        </w:rPr>
        <w:lastRenderedPageBreak/>
        <w:t>Po podujatí</w:t>
      </w:r>
    </w:p>
    <w:p w14:paraId="514B499C" w14:textId="01C62E4B" w:rsidR="00062963" w:rsidRPr="00062963" w:rsidRDefault="00062963" w:rsidP="00062963">
      <w:pPr>
        <w:rPr>
          <w:lang w:val="sk-SK" w:eastAsia="sk-SK"/>
        </w:rPr>
      </w:pPr>
    </w:p>
    <w:p w14:paraId="5053B804" w14:textId="77777777" w:rsidR="00062963" w:rsidRPr="00062963" w:rsidRDefault="00062963" w:rsidP="00062963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Vyzvite účastníkov, aby sledovali svoj zdravotný stav v období až 3 týždňov po podujatí. Inkubačný čas opičích kiahní totiž môže byť až 21 dní a ochorenie sa preto môže prejaviť až s odstupom času. V prípade výskytu niektorého z príznakov je potrebné, aby kontaktovali lekára a izolovali sa od ostatných, čím bránia ďalšiemu prenosu.</w:t>
      </w:r>
    </w:p>
    <w:p w14:paraId="36C76332" w14:textId="77777777" w:rsidR="00062963" w:rsidRPr="00062963" w:rsidRDefault="00062963" w:rsidP="00062963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Ak si všimnete akékoľvek informácie (vrátane šumov či neoverených správ na sociálnych sieťach) o nákaze opičími kiahňami u návštevníkov vášho podujatia, bezodkladne kontaktujte príslušný RÚVZ. Sprostredkujte odborníkom všetky dostupné informácie o podozrivom prípade (priznajte, ak pre vás nie sú overiteľné), povedzte o ktoré podujatie išlo, kde a kedy sa uskutočnilo a aké aktivity a atrakcie sa uskutočnili. vaším aktívnym a transparentným prístupom značne zvýšite šancu, že sa vďaka epidemiologickému vyšetrovaniu podarí odhaliť ohnisko nákazy, ktoré by inak ostalo skryté a ďalej by poháňalo epidémiu opičích kiahní v Európe, resp. priamo na Slovensku.</w:t>
      </w:r>
    </w:p>
    <w:p w14:paraId="1A3544AA" w14:textId="77777777" w:rsidR="00062963" w:rsidRPr="00062963" w:rsidRDefault="00062963" w:rsidP="00062963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062963">
        <w:rPr>
          <w:color w:val="000000"/>
          <w:lang w:val="sk-SK" w:eastAsia="sk-SK"/>
        </w:rPr>
        <w:t>Ak sa opičie kiahne potvrdia v spojitosti s vaším podujatím, RÚVZ vás môže vzhľadom na relevantné okolnosti požiadať o kontaktné údaje návštevníkov, resp. o potrebe ich informovať o možnom riziku infekcie počas podujatia. Odborníci sú diskrétni a dbajú na ochranu osobných údajov dotknutých osôb.</w:t>
      </w:r>
    </w:p>
    <w:p w14:paraId="0897FCE3" w14:textId="77777777" w:rsidR="00062963" w:rsidRPr="00062963" w:rsidRDefault="00062963" w:rsidP="00062963">
      <w:pPr>
        <w:rPr>
          <w:lang w:val="sk-SK" w:eastAsia="sk-SK"/>
        </w:rPr>
      </w:pPr>
    </w:p>
    <w:p w14:paraId="49CD3CBF" w14:textId="77777777" w:rsidR="00062963" w:rsidRPr="00062963" w:rsidRDefault="00062963" w:rsidP="00062963">
      <w:pPr>
        <w:jc w:val="both"/>
        <w:rPr>
          <w:lang w:val="sk-SK" w:eastAsia="sk-SK"/>
        </w:rPr>
      </w:pPr>
      <w:r w:rsidRPr="00062963">
        <w:rPr>
          <w:color w:val="000000"/>
          <w:lang w:val="sk-SK" w:eastAsia="sk-SK"/>
        </w:rPr>
        <w:t>Viac informácií: </w:t>
      </w:r>
    </w:p>
    <w:p w14:paraId="61A052A3" w14:textId="77777777" w:rsidR="00062963" w:rsidRPr="00062963" w:rsidRDefault="00153D31" w:rsidP="00062963">
      <w:pPr>
        <w:numPr>
          <w:ilvl w:val="0"/>
          <w:numId w:val="4"/>
        </w:numPr>
        <w:jc w:val="both"/>
        <w:textAlignment w:val="baseline"/>
        <w:rPr>
          <w:color w:val="000000"/>
          <w:lang w:val="sk-SK" w:eastAsia="sk-SK"/>
        </w:rPr>
      </w:pPr>
      <w:hyperlink r:id="rId12" w:history="1">
        <w:r w:rsidR="00062963" w:rsidRPr="00062963">
          <w:rPr>
            <w:color w:val="1155CC"/>
            <w:u w:val="single"/>
            <w:lang w:val="sk-SK" w:eastAsia="sk-SK"/>
          </w:rPr>
          <w:t>Kompletné odporúčania ECDC a WHO k spolupráci verejných zdravotníkov s organizátormi hromadných podujatí</w:t>
        </w:r>
      </w:hyperlink>
    </w:p>
    <w:p w14:paraId="5E8F1C97" w14:textId="77777777" w:rsidR="00062963" w:rsidRPr="00062963" w:rsidRDefault="00153D31" w:rsidP="00062963">
      <w:pPr>
        <w:numPr>
          <w:ilvl w:val="0"/>
          <w:numId w:val="4"/>
        </w:numPr>
        <w:jc w:val="both"/>
        <w:textAlignment w:val="baseline"/>
        <w:rPr>
          <w:color w:val="000000"/>
          <w:lang w:val="sk-SK" w:eastAsia="sk-SK"/>
        </w:rPr>
      </w:pPr>
      <w:hyperlink r:id="rId13" w:history="1">
        <w:r w:rsidR="00062963" w:rsidRPr="00062963">
          <w:rPr>
            <w:color w:val="1155CC"/>
            <w:u w:val="single"/>
            <w:lang w:val="sk-SK" w:eastAsia="sk-SK"/>
          </w:rPr>
          <w:t>Odporúčania WHO a ECDC pri komunikácii - ako (</w:t>
        </w:r>
        <w:proofErr w:type="spellStart"/>
        <w:r w:rsidR="00062963" w:rsidRPr="00062963">
          <w:rPr>
            <w:color w:val="1155CC"/>
            <w:u w:val="single"/>
            <w:lang w:val="sk-SK" w:eastAsia="sk-SK"/>
          </w:rPr>
          <w:t>ne</w:t>
        </w:r>
        <w:proofErr w:type="spellEnd"/>
        <w:r w:rsidR="00062963" w:rsidRPr="00062963">
          <w:rPr>
            <w:color w:val="1155CC"/>
            <w:u w:val="single"/>
            <w:lang w:val="sk-SK" w:eastAsia="sk-SK"/>
          </w:rPr>
          <w:t>)predstaviť opičie kiahne publiku</w:t>
        </w:r>
      </w:hyperlink>
    </w:p>
    <w:p w14:paraId="531EE164" w14:textId="62B99F74" w:rsidR="00966A17" w:rsidRDefault="00966A17" w:rsidP="00062963">
      <w:pPr>
        <w:pStyle w:val="Normlnywebov"/>
        <w:spacing w:before="0" w:beforeAutospacing="0" w:after="0"/>
        <w:jc w:val="center"/>
        <w:rPr>
          <w:b/>
          <w:bCs/>
        </w:rPr>
      </w:pPr>
    </w:p>
    <w:p w14:paraId="06271516" w14:textId="77777777" w:rsidR="00966A17" w:rsidRPr="00062963" w:rsidRDefault="00966A17" w:rsidP="00062963">
      <w:pPr>
        <w:pStyle w:val="Normlnywebov"/>
        <w:spacing w:before="0" w:beforeAutospacing="0" w:after="0"/>
        <w:jc w:val="center"/>
        <w:rPr>
          <w:b/>
          <w:bCs/>
        </w:rPr>
      </w:pPr>
    </w:p>
    <w:p w14:paraId="297FB2B4" w14:textId="77777777" w:rsidR="00966A17" w:rsidRPr="00966A17" w:rsidRDefault="00966A17" w:rsidP="00966A17">
      <w:pPr>
        <w:jc w:val="center"/>
        <w:rPr>
          <w:b/>
          <w:bCs/>
          <w:lang w:eastAsia="sk-SK"/>
        </w:rPr>
      </w:pPr>
      <w:r w:rsidRPr="00966A17">
        <w:rPr>
          <w:b/>
          <w:bCs/>
          <w:lang w:eastAsia="sk-SK"/>
        </w:rPr>
        <w:t xml:space="preserve">PhDr. </w:t>
      </w:r>
      <w:proofErr w:type="spellStart"/>
      <w:r w:rsidRPr="00966A17">
        <w:rPr>
          <w:b/>
          <w:bCs/>
          <w:lang w:eastAsia="sk-SK"/>
        </w:rPr>
        <w:t>RNDr</w:t>
      </w:r>
      <w:proofErr w:type="spellEnd"/>
      <w:r w:rsidRPr="00966A17">
        <w:rPr>
          <w:b/>
          <w:bCs/>
          <w:lang w:eastAsia="sk-SK"/>
        </w:rPr>
        <w:t>. MUDr. Ján Mikas, PhD., MPH</w:t>
      </w:r>
    </w:p>
    <w:p w14:paraId="759095DC" w14:textId="22F762DB" w:rsidR="00E73A0F" w:rsidRPr="00966A17" w:rsidRDefault="00966A17" w:rsidP="00966A17">
      <w:pPr>
        <w:jc w:val="center"/>
        <w:rPr>
          <w:sz w:val="22"/>
          <w:szCs w:val="22"/>
        </w:rPr>
      </w:pPr>
      <w:proofErr w:type="spellStart"/>
      <w:r w:rsidRPr="00966A17">
        <w:rPr>
          <w:b/>
          <w:bCs/>
          <w:lang w:eastAsia="sk-SK"/>
        </w:rPr>
        <w:t>hlavný</w:t>
      </w:r>
      <w:proofErr w:type="spellEnd"/>
      <w:r w:rsidRPr="00966A17">
        <w:rPr>
          <w:b/>
          <w:bCs/>
          <w:lang w:eastAsia="sk-SK"/>
        </w:rPr>
        <w:t xml:space="preserve"> </w:t>
      </w:r>
      <w:proofErr w:type="spellStart"/>
      <w:r w:rsidRPr="00966A17">
        <w:rPr>
          <w:b/>
          <w:bCs/>
          <w:lang w:eastAsia="sk-SK"/>
        </w:rPr>
        <w:t>hygienik</w:t>
      </w:r>
      <w:proofErr w:type="spellEnd"/>
      <w:r w:rsidRPr="00966A17">
        <w:rPr>
          <w:b/>
          <w:bCs/>
          <w:lang w:eastAsia="sk-SK"/>
        </w:rPr>
        <w:t xml:space="preserve"> </w:t>
      </w:r>
      <w:proofErr w:type="spellStart"/>
      <w:r w:rsidRPr="00966A17">
        <w:rPr>
          <w:b/>
          <w:bCs/>
          <w:lang w:eastAsia="sk-SK"/>
        </w:rPr>
        <w:t>Slovenskej</w:t>
      </w:r>
      <w:proofErr w:type="spellEnd"/>
      <w:r w:rsidRPr="00966A17">
        <w:rPr>
          <w:b/>
          <w:bCs/>
          <w:lang w:eastAsia="sk-SK"/>
        </w:rPr>
        <w:t xml:space="preserve"> </w:t>
      </w:r>
      <w:proofErr w:type="spellStart"/>
      <w:r w:rsidRPr="00966A17">
        <w:rPr>
          <w:b/>
          <w:bCs/>
          <w:lang w:eastAsia="sk-SK"/>
        </w:rPr>
        <w:t>republiky</w:t>
      </w:r>
      <w:proofErr w:type="spellEnd"/>
    </w:p>
    <w:sectPr w:rsidR="00E73A0F" w:rsidRPr="00966A17" w:rsidSect="00953FFB">
      <w:footerReference w:type="default" r:id="rId14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CE94" w14:textId="77777777" w:rsidR="00153D31" w:rsidRDefault="00153D31">
      <w:r>
        <w:separator/>
      </w:r>
    </w:p>
  </w:endnote>
  <w:endnote w:type="continuationSeparator" w:id="0">
    <w:p w14:paraId="48661AC3" w14:textId="77777777" w:rsidR="00153D31" w:rsidRDefault="001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82216"/>
      <w:docPartObj>
        <w:docPartGallery w:val="Page Numbers (Bottom of Page)"/>
        <w:docPartUnique/>
      </w:docPartObj>
    </w:sdtPr>
    <w:sdtEndPr/>
    <w:sdtContent>
      <w:p w14:paraId="740100A4" w14:textId="77777777" w:rsidR="000109FD" w:rsidRDefault="00153D3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4D07">
          <w:rPr>
            <w:noProof/>
            <w:lang w:val="sk-SK"/>
          </w:rPr>
          <w:t>2</w:t>
        </w:r>
        <w:r>
          <w:fldChar w:fldCharType="end"/>
        </w:r>
      </w:p>
    </w:sdtContent>
  </w:sdt>
  <w:p w14:paraId="65827A14" w14:textId="77777777" w:rsidR="000109FD" w:rsidRDefault="00153D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C49A" w14:textId="77777777" w:rsidR="00153D31" w:rsidRDefault="00153D31">
      <w:r>
        <w:separator/>
      </w:r>
    </w:p>
  </w:footnote>
  <w:footnote w:type="continuationSeparator" w:id="0">
    <w:p w14:paraId="050CC22F" w14:textId="77777777" w:rsidR="00153D31" w:rsidRDefault="0015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334"/>
    <w:multiLevelType w:val="multilevel"/>
    <w:tmpl w:val="657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43287"/>
    <w:multiLevelType w:val="multilevel"/>
    <w:tmpl w:val="2CC4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5139A"/>
    <w:multiLevelType w:val="multilevel"/>
    <w:tmpl w:val="51E8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37577"/>
    <w:multiLevelType w:val="multilevel"/>
    <w:tmpl w:val="3EF6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63"/>
    <w:rsid w:val="00062963"/>
    <w:rsid w:val="00151DB5"/>
    <w:rsid w:val="00153D31"/>
    <w:rsid w:val="002D2D0E"/>
    <w:rsid w:val="003137F5"/>
    <w:rsid w:val="00356D98"/>
    <w:rsid w:val="00442DB8"/>
    <w:rsid w:val="005E37E9"/>
    <w:rsid w:val="00641A76"/>
    <w:rsid w:val="00966A17"/>
    <w:rsid w:val="00E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2AC"/>
  <w15:chartTrackingRefBased/>
  <w15:docId w15:val="{F329A64B-237D-4F31-88F4-C574CFB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62963"/>
    <w:pPr>
      <w:spacing w:before="100" w:beforeAutospacing="1" w:after="100" w:afterAutospacing="1"/>
    </w:pPr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29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29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textovprepojenie">
    <w:name w:val="Hyperlink"/>
    <w:basedOn w:val="Predvolenpsmoodseku"/>
    <w:uiPriority w:val="99"/>
    <w:semiHidden/>
    <w:unhideWhenUsed/>
    <w:rsid w:val="00062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cdn.who.int/media/docs/librariesprovider2/monkeypox/sample-event-host-or-presenter-tps-on-mpx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cdc.europa.eu/sites/default/files/documents/Interim-advice-for-public-health-authorities-on-summer-events-mpx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zsr.sk/index.php?option=com_content&amp;view=article&amp;id=5195:pripady-opiich-kiahni-v-europskom-regione-zakladne-informacie-o-ochoreni&amp;catid=56:tlaove-spravy&amp;Itemid=6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cdc.europa.eu/en/publications-data/monkeypox-outbreak-resource-toolkit-event-organis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dc.europa.eu/en/monkeypox-outbre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Matkovská</dc:creator>
  <cp:keywords/>
  <dc:description/>
  <cp:lastModifiedBy>Miro</cp:lastModifiedBy>
  <cp:revision>2</cp:revision>
  <dcterms:created xsi:type="dcterms:W3CDTF">2022-08-01T11:21:00Z</dcterms:created>
  <dcterms:modified xsi:type="dcterms:W3CDTF">2022-08-01T11:21:00Z</dcterms:modified>
</cp:coreProperties>
</file>